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E78" w:rsidRPr="00D23ADF" w:rsidRDefault="00A27E78">
      <w:pPr>
        <w:rPr>
          <w:rFonts w:ascii="Arial" w:hAnsi="Arial" w:cs="Arial"/>
          <w:b/>
        </w:rPr>
      </w:pPr>
      <w:bookmarkStart w:id="0" w:name="_GoBack"/>
      <w:r w:rsidRPr="00D23ADF">
        <w:rPr>
          <w:rFonts w:ascii="Arial" w:hAnsi="Arial" w:cs="Arial"/>
          <w:b/>
        </w:rPr>
        <w:t>PT-CZ-ESL-SEC-B2-4-ATT8</w:t>
      </w:r>
    </w:p>
    <w:bookmarkEnd w:id="0"/>
    <w:p w:rsidR="00A27E78" w:rsidRDefault="00A27E78">
      <w:pPr>
        <w:rPr>
          <w:rFonts w:ascii="Arial" w:hAnsi="Arial" w:cs="Arial"/>
        </w:rPr>
      </w:pPr>
      <w:r>
        <w:rPr>
          <w:rFonts w:ascii="Arial" w:hAnsi="Arial" w:cs="Arial"/>
        </w:rPr>
        <w:t>Steklá, Houdek (eds.): Druhá směna – Jak využívat dějiny a literaturu Romů ve výuce na 2. Stupni ZŠ, Romea o. s., Praha, 2012, ISBN 978-80-90-4106-1-9, s. 16</w:t>
      </w:r>
      <w:r>
        <w:rPr>
          <w:rFonts w:ascii="Arial" w:hAnsi="Arial" w:cs="Arial"/>
        </w:rPr>
        <w:br/>
        <w:t xml:space="preserve">online verze dostupná z </w:t>
      </w:r>
      <w:hyperlink r:id="rId4" w:history="1">
        <w:r w:rsidRPr="00346DBA">
          <w:rPr>
            <w:rStyle w:val="Hyperlink"/>
            <w:rFonts w:ascii="Arial" w:hAnsi="Arial" w:cs="Arial"/>
          </w:rPr>
          <w:t>http://www.romanovodori.cz/ucebnice/</w:t>
        </w:r>
      </w:hyperlink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ans-Bold" w:hAnsi="ComeniaSans-Bold" w:cs="ComeniaSans-Bold"/>
          <w:b/>
          <w:bCs/>
          <w:sz w:val="24"/>
          <w:szCs w:val="24"/>
        </w:rPr>
      </w:pPr>
      <w:r>
        <w:rPr>
          <w:rFonts w:ascii="ComeniaSans-Bold" w:hAnsi="ComeniaSans-Bold" w:cs="ComeniaSans-Bold"/>
          <w:b/>
          <w:bCs/>
          <w:sz w:val="24"/>
          <w:szCs w:val="24"/>
        </w:rPr>
        <w:t>PĚTILÍSTEK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ans-Bold" w:hAnsi="ComeniaSans-Bold" w:cs="ComeniaSans-Bold"/>
          <w:b/>
          <w:bCs/>
          <w:sz w:val="20"/>
          <w:szCs w:val="20"/>
        </w:rPr>
      </w:pPr>
      <w:r>
        <w:rPr>
          <w:rFonts w:ascii="ComeniaSans-Bold" w:hAnsi="ComeniaSans-Bold" w:cs="ComeniaSans-Bold"/>
          <w:b/>
          <w:bCs/>
          <w:sz w:val="20"/>
          <w:szCs w:val="20"/>
        </w:rPr>
        <w:t>Cíl: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• </w:t>
      </w:r>
      <w:r>
        <w:rPr>
          <w:rFonts w:ascii="ComeniaSerif" w:hAnsi="ComeniaSerif" w:cs="ComeniaSerif"/>
          <w:sz w:val="20"/>
          <w:szCs w:val="20"/>
        </w:rPr>
        <w:t>evokace nového učiva; zjistit, byly-li nové téma, pojem pochopeny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• </w:t>
      </w:r>
      <w:r>
        <w:rPr>
          <w:rFonts w:ascii="ComeniaSerif" w:hAnsi="ComeniaSerif" w:cs="ComeniaSerif"/>
          <w:sz w:val="20"/>
          <w:szCs w:val="20"/>
        </w:rPr>
        <w:t>stručně shrnout téma, názor, postoj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• </w:t>
      </w:r>
      <w:r>
        <w:rPr>
          <w:rFonts w:ascii="ComeniaSerif" w:hAnsi="ComeniaSerif" w:cs="ComeniaSerif"/>
          <w:sz w:val="20"/>
          <w:szCs w:val="20"/>
        </w:rPr>
        <w:t>naučit se přesně formulovat myšlenky, neodbíhat od tématu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ans-Bold" w:hAnsi="ComeniaSans-Bold" w:cs="ComeniaSans-Bold"/>
          <w:b/>
          <w:bCs/>
          <w:sz w:val="20"/>
          <w:szCs w:val="20"/>
        </w:rPr>
      </w:pP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ans-Bold" w:hAnsi="ComeniaSans-Bold" w:cs="ComeniaSans-Bold"/>
          <w:b/>
          <w:bCs/>
          <w:sz w:val="20"/>
          <w:szCs w:val="20"/>
        </w:rPr>
      </w:pPr>
      <w:r>
        <w:rPr>
          <w:rFonts w:ascii="ComeniaSans-Bold" w:hAnsi="ComeniaSans-Bold" w:cs="ComeniaSans-Bold"/>
          <w:b/>
          <w:bCs/>
          <w:sz w:val="20"/>
          <w:szCs w:val="20"/>
        </w:rPr>
        <w:t>Postup: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1. </w:t>
      </w:r>
      <w:r>
        <w:rPr>
          <w:rFonts w:ascii="ComeniaSerif" w:hAnsi="ComeniaSerif" w:cs="ComeniaSerif"/>
          <w:sz w:val="20"/>
          <w:szCs w:val="20"/>
        </w:rPr>
        <w:t>Seznámit žáky se strukturou pětilístku – napsat jim na tabuli, co píší na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" w:hAnsi="ComeniaSerif" w:cs="ComeniaSerif"/>
          <w:sz w:val="20"/>
          <w:szCs w:val="20"/>
        </w:rPr>
        <w:t>který řádek: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>1. řádek – pište 1 slovo (podstatné jméno, název, námět, téma)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>2. řádek – pište 2 slova (přídavná jména, vyjadřující jaký je?)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>3. řádek – pište 3 slova (slovesa, děj, co dělá)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>4. řádek – pište 4 slova (věta, souvislé vyjádření)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-Italic" w:hAnsi="ComeniaSerif-Italic" w:cs="ComeniaSerif-Italic"/>
          <w:i/>
          <w:iCs/>
          <w:sz w:val="20"/>
          <w:szCs w:val="20"/>
        </w:rPr>
      </w:pPr>
      <w:r>
        <w:rPr>
          <w:rFonts w:ascii="ComeniaSerif-Italic" w:hAnsi="ComeniaSerif-Italic" w:cs="ComeniaSerif-Italic"/>
          <w:i/>
          <w:iCs/>
          <w:sz w:val="20"/>
          <w:szCs w:val="20"/>
        </w:rPr>
        <w:t>5. řádek – pište 1 slovo (synonymum, pointa, vyjádření podstaty, metafora)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2. </w:t>
      </w:r>
      <w:r>
        <w:rPr>
          <w:rFonts w:ascii="ComeniaSerif" w:hAnsi="ComeniaSerif" w:cs="ComeniaSerif"/>
          <w:sz w:val="20"/>
          <w:szCs w:val="20"/>
        </w:rPr>
        <w:t>Žáci podle instrukcí vytvoří svůj pětilístek. Je možné jim na tabuli načrtnout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" w:hAnsi="ComeniaSerif" w:cs="ComeniaSerif"/>
          <w:sz w:val="20"/>
          <w:szCs w:val="20"/>
        </w:rPr>
        <w:t>následující strukturu, do které žáci pouze doplňují co nejvýstižnější slova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" w:hAnsi="ComeniaSerif" w:cs="ComeniaSerif"/>
          <w:sz w:val="20"/>
          <w:szCs w:val="20"/>
        </w:rPr>
        <w:t>k tématu: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</w:p>
    <w:p w:rsidR="00A27E78" w:rsidRPr="001204A8" w:rsidRDefault="00A27E78" w:rsidP="001204A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omeniaSans" w:hAnsi="ComeniaSans" w:cs="ComeniaSans"/>
          <w:color w:val="92D050"/>
          <w:sz w:val="24"/>
          <w:szCs w:val="24"/>
        </w:rPr>
      </w:pPr>
      <w:r w:rsidRPr="001204A8">
        <w:rPr>
          <w:rFonts w:ascii="ComeniaSans" w:hAnsi="ComeniaSans" w:cs="ComeniaSans"/>
          <w:color w:val="92D050"/>
          <w:sz w:val="24"/>
          <w:szCs w:val="24"/>
        </w:rPr>
        <w:t>NÁZEV, TÉMA</w:t>
      </w:r>
    </w:p>
    <w:p w:rsidR="00A27E78" w:rsidRPr="001204A8" w:rsidRDefault="00A27E78" w:rsidP="001204A8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omeniaSans" w:hAnsi="ComeniaSans" w:cs="ComeniaSans"/>
          <w:color w:val="92D050"/>
          <w:sz w:val="24"/>
          <w:szCs w:val="24"/>
        </w:rPr>
      </w:pPr>
    </w:p>
    <w:p w:rsidR="00A27E78" w:rsidRPr="001204A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ans" w:hAnsi="ComeniaSans" w:cs="ComeniaSans"/>
          <w:color w:val="92D050"/>
          <w:sz w:val="24"/>
          <w:szCs w:val="24"/>
        </w:rPr>
      </w:pPr>
      <w:r w:rsidRPr="001204A8">
        <w:rPr>
          <w:rFonts w:ascii="ComeniaSans" w:hAnsi="ComeniaSans" w:cs="ComeniaSans"/>
          <w:color w:val="92D050"/>
          <w:sz w:val="24"/>
          <w:szCs w:val="24"/>
        </w:rPr>
        <w:t xml:space="preserve">PŘÍDAVNÉ JMÉNO </w:t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  <w:t>PŘÍDAVNÉ JMÉNO</w:t>
      </w:r>
    </w:p>
    <w:p w:rsidR="00A27E78" w:rsidRPr="001204A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ans" w:hAnsi="ComeniaSans" w:cs="ComeniaSans"/>
          <w:color w:val="92D050"/>
          <w:sz w:val="24"/>
          <w:szCs w:val="24"/>
        </w:rPr>
      </w:pPr>
    </w:p>
    <w:p w:rsidR="00A27E78" w:rsidRPr="001204A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ans" w:hAnsi="ComeniaSans" w:cs="ComeniaSans"/>
          <w:color w:val="92D050"/>
          <w:sz w:val="24"/>
          <w:szCs w:val="24"/>
        </w:rPr>
      </w:pPr>
      <w:r w:rsidRPr="001204A8">
        <w:rPr>
          <w:rFonts w:ascii="ComeniaSans" w:hAnsi="ComeniaSans" w:cs="ComeniaSans"/>
          <w:color w:val="92D050"/>
          <w:sz w:val="24"/>
          <w:szCs w:val="24"/>
        </w:rPr>
        <w:t xml:space="preserve">SLOVESO </w:t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  <w:t xml:space="preserve">SLOVESO </w:t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</w:r>
      <w:r w:rsidRPr="001204A8">
        <w:rPr>
          <w:rFonts w:ascii="ComeniaSans" w:hAnsi="ComeniaSans" w:cs="ComeniaSans"/>
          <w:color w:val="92D050"/>
          <w:sz w:val="24"/>
          <w:szCs w:val="24"/>
        </w:rPr>
        <w:tab/>
        <w:t>SLOVESO</w:t>
      </w:r>
    </w:p>
    <w:p w:rsidR="00A27E78" w:rsidRPr="001204A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ans" w:hAnsi="ComeniaSans" w:cs="ComeniaSans"/>
          <w:color w:val="92D050"/>
          <w:sz w:val="24"/>
          <w:szCs w:val="24"/>
        </w:rPr>
      </w:pPr>
    </w:p>
    <w:p w:rsidR="00A27E78" w:rsidRPr="001204A8" w:rsidRDefault="00A27E78" w:rsidP="001204A8">
      <w:pPr>
        <w:autoSpaceDE w:val="0"/>
        <w:autoSpaceDN w:val="0"/>
        <w:adjustRightInd w:val="0"/>
        <w:spacing w:after="0" w:line="240" w:lineRule="auto"/>
        <w:ind w:firstLine="708"/>
        <w:rPr>
          <w:rFonts w:ascii="ComeniaSans" w:hAnsi="ComeniaSans" w:cs="ComeniaSans"/>
          <w:color w:val="92D050"/>
          <w:sz w:val="24"/>
          <w:szCs w:val="24"/>
        </w:rPr>
      </w:pPr>
      <w:r w:rsidRPr="001204A8">
        <w:rPr>
          <w:rFonts w:ascii="ComeniaSans" w:hAnsi="ComeniaSans" w:cs="ComeniaSans"/>
          <w:color w:val="92D050"/>
          <w:sz w:val="24"/>
          <w:szCs w:val="24"/>
        </w:rPr>
        <w:t>SOUVISLÉ VYJÁDŘENÍ O ČTYŘECH SLOVECH</w:t>
      </w:r>
    </w:p>
    <w:p w:rsidR="00A27E78" w:rsidRPr="001204A8" w:rsidRDefault="00A27E78" w:rsidP="001204A8">
      <w:pPr>
        <w:autoSpaceDE w:val="0"/>
        <w:autoSpaceDN w:val="0"/>
        <w:adjustRightInd w:val="0"/>
        <w:spacing w:after="0" w:line="240" w:lineRule="auto"/>
        <w:ind w:firstLine="708"/>
        <w:rPr>
          <w:rFonts w:ascii="ComeniaSans" w:hAnsi="ComeniaSans" w:cs="ComeniaSans"/>
          <w:color w:val="92D050"/>
          <w:sz w:val="24"/>
          <w:szCs w:val="24"/>
        </w:rPr>
      </w:pPr>
    </w:p>
    <w:p w:rsidR="00A27E78" w:rsidRPr="001204A8" w:rsidRDefault="00A27E78" w:rsidP="001204A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meniaSans" w:hAnsi="ComeniaSans" w:cs="ComeniaSans"/>
          <w:color w:val="92D050"/>
          <w:sz w:val="24"/>
          <w:szCs w:val="24"/>
        </w:rPr>
      </w:pPr>
      <w:r w:rsidRPr="001204A8">
        <w:rPr>
          <w:rFonts w:ascii="ComeniaSans" w:hAnsi="ComeniaSans" w:cs="ComeniaSans"/>
          <w:color w:val="92D050"/>
          <w:sz w:val="24"/>
          <w:szCs w:val="24"/>
        </w:rPr>
        <w:t>PODSTATNÉ JMÉNO (SYNONYMUM)</w:t>
      </w:r>
    </w:p>
    <w:p w:rsidR="00A27E78" w:rsidRDefault="00A27E78" w:rsidP="001204A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meniaSans" w:hAnsi="ComeniaSans" w:cs="ComeniaSans"/>
          <w:sz w:val="24"/>
          <w:szCs w:val="24"/>
        </w:rPr>
      </w:pPr>
    </w:p>
    <w:p w:rsidR="00A27E78" w:rsidRDefault="00A27E78" w:rsidP="001204A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meniaSans" w:hAnsi="ComeniaSans" w:cs="ComeniaSans"/>
          <w:sz w:val="24"/>
          <w:szCs w:val="24"/>
        </w:rPr>
      </w:pPr>
    </w:p>
    <w:p w:rsidR="00A27E78" w:rsidRDefault="00A27E78" w:rsidP="001204A8">
      <w:pPr>
        <w:autoSpaceDE w:val="0"/>
        <w:autoSpaceDN w:val="0"/>
        <w:adjustRightInd w:val="0"/>
        <w:spacing w:after="0" w:line="240" w:lineRule="auto"/>
        <w:ind w:left="708" w:firstLine="708"/>
        <w:rPr>
          <w:rFonts w:ascii="ComeniaSans" w:hAnsi="ComeniaSans" w:cs="ComeniaSans"/>
          <w:sz w:val="24"/>
          <w:szCs w:val="24"/>
        </w:rPr>
      </w:pP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3. </w:t>
      </w:r>
      <w:r>
        <w:rPr>
          <w:rFonts w:ascii="ComeniaSerif" w:hAnsi="ComeniaSerif" w:cs="ComeniaSerif"/>
          <w:sz w:val="20"/>
          <w:szCs w:val="20"/>
        </w:rPr>
        <w:t>Učitel může tvořit pětilístek společně se žáky.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4. </w:t>
      </w:r>
      <w:r>
        <w:rPr>
          <w:rFonts w:ascii="ComeniaSerif" w:hAnsi="ComeniaSerif" w:cs="ComeniaSerif"/>
          <w:sz w:val="20"/>
          <w:szCs w:val="20"/>
        </w:rPr>
        <w:t>Prezentace pětilístků (dobrovolným přečtením, zveřejněním na nástěnce apod.).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-Bold" w:hAnsi="ComeniaSerif-Bold" w:cs="ComeniaSerif-Bold"/>
          <w:b/>
          <w:bCs/>
          <w:sz w:val="20"/>
          <w:szCs w:val="20"/>
        </w:rPr>
        <w:t xml:space="preserve">5. </w:t>
      </w:r>
      <w:r>
        <w:rPr>
          <w:rFonts w:ascii="ComeniaSerif" w:hAnsi="ComeniaSerif" w:cs="ComeniaSerif"/>
          <w:sz w:val="20"/>
          <w:szCs w:val="20"/>
        </w:rPr>
        <w:t>Zpracování pětilístků může být přípravou pro slohovou práci (např. charakteristika</w:t>
      </w:r>
    </w:p>
    <w:p w:rsidR="00A27E78" w:rsidRDefault="00A27E78" w:rsidP="00A520D8">
      <w:pPr>
        <w:autoSpaceDE w:val="0"/>
        <w:autoSpaceDN w:val="0"/>
        <w:adjustRightInd w:val="0"/>
        <w:spacing w:after="0" w:line="240" w:lineRule="auto"/>
        <w:rPr>
          <w:rFonts w:ascii="ComeniaSerif" w:hAnsi="ComeniaSerif" w:cs="ComeniaSerif"/>
          <w:sz w:val="20"/>
          <w:szCs w:val="20"/>
        </w:rPr>
      </w:pPr>
      <w:r>
        <w:rPr>
          <w:rFonts w:ascii="ComeniaSerif" w:hAnsi="ComeniaSerif" w:cs="ComeniaSerif"/>
          <w:sz w:val="20"/>
          <w:szCs w:val="20"/>
        </w:rPr>
        <w:t>osoby), kdy v pětilístcích získáme velkou zásobu vhodných slov,</w:t>
      </w:r>
    </w:p>
    <w:p w:rsidR="00A27E78" w:rsidRDefault="00A27E78" w:rsidP="00A520D8">
      <w:r>
        <w:rPr>
          <w:rFonts w:ascii="ComeniaSerif" w:hAnsi="ComeniaSerif" w:cs="ComeniaSerif"/>
          <w:sz w:val="20"/>
          <w:szCs w:val="20"/>
        </w:rPr>
        <w:t>především sloves.</w:t>
      </w:r>
    </w:p>
    <w:sectPr w:rsidR="00A27E78" w:rsidSect="002811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omeniaSans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erif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erif-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omeniaSans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20D8"/>
    <w:rsid w:val="001204A8"/>
    <w:rsid w:val="001E47FC"/>
    <w:rsid w:val="00281184"/>
    <w:rsid w:val="00346DBA"/>
    <w:rsid w:val="003B414A"/>
    <w:rsid w:val="0054418F"/>
    <w:rsid w:val="00A27E78"/>
    <w:rsid w:val="00A520D8"/>
    <w:rsid w:val="00D23A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118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A520D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romanovodori.cz/ucebnic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1</Pages>
  <Words>217</Words>
  <Characters>1281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FFUK</dc:creator>
  <cp:keywords/>
  <dc:description/>
  <cp:lastModifiedBy>Helena</cp:lastModifiedBy>
  <cp:revision>4</cp:revision>
  <dcterms:created xsi:type="dcterms:W3CDTF">2013-03-12T12:56:00Z</dcterms:created>
  <dcterms:modified xsi:type="dcterms:W3CDTF">2013-06-11T03:51:00Z</dcterms:modified>
</cp:coreProperties>
</file>